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AD86B" w14:textId="77777777" w:rsidR="00C67F4B" w:rsidRDefault="00C67F4B" w:rsidP="00C67F4B">
      <w:pPr>
        <w:spacing w:line="428" w:lineRule="exact"/>
        <w:ind w:left="20" w:hanging="446"/>
        <w:rPr>
          <w:rFonts w:ascii="Calibri" w:hAnsi="Calibri"/>
          <w:sz w:val="40"/>
        </w:rPr>
      </w:pPr>
      <w:r>
        <w:rPr>
          <w:rFonts w:ascii="Calibri" w:hAnsi="Calibri"/>
          <w:color w:val="2D74B5"/>
          <w:sz w:val="40"/>
        </w:rPr>
        <w:t>Anexo</w:t>
      </w:r>
      <w:r>
        <w:rPr>
          <w:rFonts w:ascii="Calibri" w:hAnsi="Calibri"/>
          <w:color w:val="2D74B5"/>
          <w:spacing w:val="-3"/>
          <w:sz w:val="40"/>
        </w:rPr>
        <w:t xml:space="preserve"> </w:t>
      </w:r>
      <w:r>
        <w:rPr>
          <w:rFonts w:ascii="Calibri" w:hAnsi="Calibri"/>
          <w:color w:val="2D74B5"/>
          <w:sz w:val="40"/>
        </w:rPr>
        <w:t>20</w:t>
      </w:r>
      <w:r>
        <w:rPr>
          <w:rFonts w:ascii="Calibri" w:hAnsi="Calibri"/>
          <w:color w:val="2D74B5"/>
          <w:spacing w:val="-1"/>
          <w:sz w:val="40"/>
        </w:rPr>
        <w:t xml:space="preserve"> </w:t>
      </w:r>
      <w:r>
        <w:rPr>
          <w:rFonts w:ascii="Calibri" w:hAnsi="Calibri"/>
          <w:color w:val="2D74B5"/>
          <w:sz w:val="40"/>
        </w:rPr>
        <w:t>–</w:t>
      </w:r>
      <w:r>
        <w:rPr>
          <w:rFonts w:ascii="Calibri" w:hAnsi="Calibri"/>
          <w:color w:val="2D74B5"/>
          <w:spacing w:val="-4"/>
          <w:sz w:val="40"/>
        </w:rPr>
        <w:t xml:space="preserve"> Instruções de Preenchimento da Planilha de Custos</w:t>
      </w:r>
    </w:p>
    <w:p w14:paraId="27EF613B" w14:textId="77777777" w:rsidR="004B6593" w:rsidRDefault="00000000">
      <w:pPr>
        <w:pStyle w:val="Ttulo1"/>
        <w:numPr>
          <w:ilvl w:val="0"/>
          <w:numId w:val="1"/>
        </w:numPr>
        <w:tabs>
          <w:tab w:val="left" w:pos="426"/>
        </w:tabs>
        <w:spacing w:before="274"/>
        <w:ind w:left="426" w:hanging="359"/>
      </w:pPr>
      <w:r>
        <w:rPr>
          <w:color w:val="2D74B5"/>
          <w:spacing w:val="-2"/>
        </w:rPr>
        <w:t>Introdução</w:t>
      </w:r>
    </w:p>
    <w:p w14:paraId="2571CAE9" w14:textId="410231AA" w:rsidR="004B6593" w:rsidRDefault="00000000">
      <w:pPr>
        <w:pStyle w:val="Corpodetexto"/>
        <w:spacing w:before="31" w:line="256" w:lineRule="auto"/>
        <w:ind w:left="427" w:right="710"/>
        <w:jc w:val="both"/>
      </w:pPr>
      <w:r>
        <w:t xml:space="preserve">Este documento tem o objetivo de apresentar </w:t>
      </w:r>
      <w:r w:rsidR="00B75372">
        <w:t>às</w:t>
      </w:r>
      <w:r w:rsidR="00E01D2D">
        <w:t xml:space="preserve"> licitantes </w:t>
      </w:r>
      <w:r>
        <w:t xml:space="preserve">as </w:t>
      </w:r>
      <w:r w:rsidR="00E01D2D">
        <w:t>instruções essenciais para o correto preenchimento da Planilha de Custos e Formação de Preços constante do Anexo 17 do Termo de Referência.</w:t>
      </w:r>
    </w:p>
    <w:p w14:paraId="2B991371" w14:textId="7C8F7A75" w:rsidR="004B6593" w:rsidRDefault="00E01D2D">
      <w:pPr>
        <w:pStyle w:val="Ttulo1"/>
        <w:numPr>
          <w:ilvl w:val="0"/>
          <w:numId w:val="1"/>
        </w:numPr>
        <w:tabs>
          <w:tab w:val="left" w:pos="426"/>
        </w:tabs>
        <w:spacing w:before="240"/>
        <w:ind w:left="426" w:hanging="359"/>
      </w:pPr>
      <w:bookmarkStart w:id="0" w:name="_bookmark1"/>
      <w:bookmarkEnd w:id="0"/>
      <w:r>
        <w:rPr>
          <w:color w:val="2D74B5"/>
        </w:rPr>
        <w:t>Remuneração Mínima Aceitável</w:t>
      </w:r>
      <w:r w:rsidR="00DA7EF8">
        <w:rPr>
          <w:color w:val="2D74B5"/>
        </w:rPr>
        <w:t xml:space="preserve"> – Fator-K Máximo</w:t>
      </w:r>
    </w:p>
    <w:p w14:paraId="1932DF67" w14:textId="2B3E7931" w:rsidR="00DA7EF8" w:rsidRDefault="00E01D2D" w:rsidP="00DA7EF8">
      <w:pPr>
        <w:pStyle w:val="Corpodetexto"/>
        <w:spacing w:before="32"/>
        <w:ind w:left="427"/>
        <w:jc w:val="both"/>
      </w:pPr>
      <w:r>
        <w:t xml:space="preserve">De forma a </w:t>
      </w:r>
      <w:r w:rsidR="00B75372">
        <w:t>determinar</w:t>
      </w:r>
      <w:r>
        <w:t xml:space="preserve"> um critério objetivo de aceitação das propostas, foi estabelecido no Termo de Referência o critério de aceitabilidade de remuneração mínima. A adoção deste critério garante a isonomia de propostas entre os participantes do certame, bem como assegura um patamar mínimo de remuneração aos colaboradores da futura contratada, sem que isso cause prejuízo para as </w:t>
      </w:r>
      <w:r w:rsidR="008F4C85">
        <w:t>licitantes</w:t>
      </w:r>
      <w:r>
        <w:t>, uma vez que a Susep irá arcar mensalmente com o valor estabelecido na planilha de custos, deduzidos os valores dos níveis mínimos de serviço (NMS) estabelecidos no Termo de Referência.</w:t>
      </w:r>
    </w:p>
    <w:p w14:paraId="2B654EA1" w14:textId="77777777" w:rsidR="00DA7EF8" w:rsidRDefault="00DA7EF8" w:rsidP="00DA7EF8">
      <w:pPr>
        <w:pStyle w:val="Corpodetexto"/>
        <w:spacing w:before="32"/>
        <w:ind w:left="427"/>
        <w:jc w:val="both"/>
      </w:pPr>
    </w:p>
    <w:p w14:paraId="4DD4F155" w14:textId="6E6BA456" w:rsidR="00DA7EF8" w:rsidRDefault="00DA7EF8">
      <w:pPr>
        <w:pStyle w:val="Corpodetexto"/>
        <w:spacing w:before="32"/>
        <w:ind w:left="427"/>
        <w:jc w:val="both"/>
      </w:pPr>
      <w:r>
        <w:t>Com relação ao Fator-K, será adotado como valor máximo para cada perfil profissional o constante do Anexo I da Portaria SGD/MGI nº 1.070/2023.</w:t>
      </w:r>
    </w:p>
    <w:p w14:paraId="7B741AB7" w14:textId="77777777" w:rsidR="00864476" w:rsidRDefault="00864476">
      <w:pPr>
        <w:pStyle w:val="Corpodetexto"/>
        <w:spacing w:before="32"/>
        <w:ind w:left="427"/>
        <w:jc w:val="both"/>
      </w:pPr>
    </w:p>
    <w:p w14:paraId="036F7A61" w14:textId="4E1EEE5D" w:rsidR="00864476" w:rsidRDefault="00E4737F">
      <w:pPr>
        <w:pStyle w:val="Corpodetexto"/>
        <w:spacing w:before="32"/>
        <w:ind w:left="427"/>
        <w:jc w:val="both"/>
      </w:pPr>
      <w:r>
        <w:t xml:space="preserve">As licitantes que apresentarem em suas Planilhas de Custos valores de Remuneração Mínima inferiores ao valor aceitável, bem como </w:t>
      </w:r>
      <w:r w:rsidR="00AB53C5">
        <w:t>valores de Fator-K superiores ao máximo abaixo discriminado</w:t>
      </w:r>
      <w:r w:rsidR="00935052">
        <w:t xml:space="preserve"> por perfil profissional</w:t>
      </w:r>
      <w:r w:rsidR="00AB53C5">
        <w:t xml:space="preserve">, </w:t>
      </w:r>
      <w:r w:rsidR="009F48A0">
        <w:t>serão convocadas pelo Pregoeiro a fazer o ajuste de Planilha. Se após a solicitação do Pregoeiro os valores continuarem em desconformidade com o</w:t>
      </w:r>
      <w:r w:rsidR="00FC7AB2">
        <w:t>s</w:t>
      </w:r>
      <w:r w:rsidR="009F48A0">
        <w:t xml:space="preserve"> constante</w:t>
      </w:r>
      <w:r w:rsidR="00FC7AB2">
        <w:t>s</w:t>
      </w:r>
      <w:r w:rsidR="009F48A0">
        <w:t xml:space="preserve"> deste item, </w:t>
      </w:r>
      <w:r w:rsidR="00FC7AB2">
        <w:t xml:space="preserve">a licitante </w:t>
      </w:r>
      <w:r w:rsidR="009F48A0">
        <w:t>ser</w:t>
      </w:r>
      <w:r w:rsidR="00FC7AB2">
        <w:t>á</w:t>
      </w:r>
      <w:r w:rsidR="009F48A0">
        <w:t xml:space="preserve"> desclassificadas do certame.</w:t>
      </w:r>
    </w:p>
    <w:p w14:paraId="4D65750F" w14:textId="77777777" w:rsidR="00DA7EF8" w:rsidRDefault="00DA7EF8">
      <w:pPr>
        <w:pStyle w:val="Corpodetexto"/>
        <w:spacing w:before="32"/>
        <w:ind w:left="427"/>
        <w:jc w:val="both"/>
      </w:pPr>
    </w:p>
    <w:p w14:paraId="0FDCAFF6" w14:textId="06D09D5B" w:rsidR="00E01D2D" w:rsidRDefault="00E01D2D">
      <w:pPr>
        <w:pStyle w:val="Corpodetexto"/>
        <w:spacing w:before="32"/>
        <w:ind w:left="427"/>
        <w:jc w:val="both"/>
      </w:pPr>
      <w:r>
        <w:t xml:space="preserve">Desta forma as empresas deverão utilizar valores de </w:t>
      </w:r>
      <w:r w:rsidR="00DA7EF8">
        <w:t xml:space="preserve">remuneração mínima e Fator-K máximo os constantes da </w:t>
      </w:r>
      <w:r w:rsidR="00305AF5">
        <w:t>tabela abaixo, diretamente extraídos do</w:t>
      </w:r>
      <w:r w:rsidR="00305AF5" w:rsidRPr="00305AF5">
        <w:t xml:space="preserve"> Anexo I da Portaria SGD/MGI nº 1.070/2023</w:t>
      </w:r>
      <w:r w:rsidR="00305AF5">
        <w:t>:</w:t>
      </w:r>
    </w:p>
    <w:p w14:paraId="0346DF88" w14:textId="77777777" w:rsidR="00DA7EF8" w:rsidRDefault="00DA7EF8">
      <w:pPr>
        <w:pStyle w:val="Corpodetexto"/>
        <w:spacing w:before="32"/>
        <w:ind w:left="427"/>
        <w:jc w:val="both"/>
      </w:pPr>
    </w:p>
    <w:tbl>
      <w:tblPr>
        <w:tblW w:w="9213" w:type="dxa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42"/>
        <w:gridCol w:w="3119"/>
        <w:gridCol w:w="2410"/>
        <w:gridCol w:w="1842"/>
      </w:tblGrid>
      <w:tr w:rsidR="00363973" w:rsidRPr="00363973" w14:paraId="20CAB2AB" w14:textId="77777777" w:rsidTr="00531025">
        <w:trPr>
          <w:trHeight w:val="30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76D058B3" w14:textId="77777777" w:rsidR="00363973" w:rsidRPr="00363973" w:rsidRDefault="00363973" w:rsidP="00363973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b/>
                <w:bCs/>
                <w:color w:val="000000"/>
                <w:lang w:val="pt-BR" w:eastAsia="pt-BR"/>
              </w:rPr>
              <w:t>Código Perfil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31E7D3B3" w14:textId="77777777" w:rsidR="00363973" w:rsidRPr="00363973" w:rsidRDefault="00363973" w:rsidP="00363973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b/>
                <w:bCs/>
                <w:color w:val="000000"/>
                <w:lang w:val="pt-BR" w:eastAsia="pt-BR"/>
              </w:rPr>
              <w:t>Perfil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25B1397E" w14:textId="03B37B3F" w:rsidR="00363973" w:rsidRPr="00363973" w:rsidRDefault="00363973" w:rsidP="00363973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pt-BR" w:eastAsia="pt-BR"/>
              </w:rPr>
            </w:pPr>
            <w:r>
              <w:rPr>
                <w:rFonts w:ascii="Aptos Narrow" w:eastAsia="Times New Roman" w:hAnsi="Aptos Narrow" w:cs="Times New Roman"/>
                <w:b/>
                <w:bCs/>
                <w:color w:val="000000"/>
                <w:lang w:val="pt-BR" w:eastAsia="pt-BR"/>
              </w:rPr>
              <w:t>Remuneração Mínima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D0D0"/>
            <w:noWrap/>
            <w:vAlign w:val="center"/>
            <w:hideMark/>
          </w:tcPr>
          <w:p w14:paraId="1AF76AD8" w14:textId="31FFB8E0" w:rsidR="00363973" w:rsidRPr="00363973" w:rsidRDefault="00363973" w:rsidP="00363973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b/>
                <w:bCs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b/>
                <w:bCs/>
                <w:color w:val="000000"/>
                <w:lang w:val="pt-BR" w:eastAsia="pt-BR"/>
              </w:rPr>
              <w:t>Fator-K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lang w:val="pt-BR" w:eastAsia="pt-BR"/>
              </w:rPr>
              <w:t xml:space="preserve"> Máximo</w:t>
            </w:r>
          </w:p>
        </w:tc>
      </w:tr>
      <w:tr w:rsidR="00363973" w:rsidRPr="00363973" w14:paraId="71CFCBAF" w14:textId="77777777" w:rsidTr="00531025">
        <w:trPr>
          <w:trHeight w:val="99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50791" w14:textId="77777777" w:rsidR="00363973" w:rsidRPr="00363973" w:rsidRDefault="00363973" w:rsidP="00363973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TECSUP-03 (DF)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FF70D" w14:textId="77777777" w:rsidR="00363973" w:rsidRPr="00363973" w:rsidRDefault="00363973" w:rsidP="00363973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Técnico de suporte ao usuário de tecnologia da informação Sênior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5A276" w14:textId="77777777" w:rsidR="00363973" w:rsidRPr="00363973" w:rsidRDefault="00363973" w:rsidP="00363973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 xml:space="preserve"> R$          3.216,87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16628F" w14:textId="7398FAA7" w:rsidR="00363973" w:rsidRPr="00363973" w:rsidRDefault="001C3074" w:rsidP="001C3074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1C3074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2,28</w:t>
            </w:r>
          </w:p>
        </w:tc>
      </w:tr>
      <w:tr w:rsidR="00363973" w:rsidRPr="00363973" w14:paraId="3B619A34" w14:textId="77777777" w:rsidTr="00531025">
        <w:trPr>
          <w:trHeight w:val="50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C5DA35" w14:textId="77777777" w:rsidR="00363973" w:rsidRPr="00363973" w:rsidRDefault="00363973" w:rsidP="00363973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TECSUP-03 (RJ)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0F0CF" w14:textId="77777777" w:rsidR="00363973" w:rsidRPr="00363973" w:rsidRDefault="00363973" w:rsidP="00363973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Técnico de suporte ao usuário de tecnologia da informação Sênior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32E89A" w14:textId="77777777" w:rsidR="00363973" w:rsidRPr="00363973" w:rsidRDefault="00363973" w:rsidP="00363973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 xml:space="preserve"> R$          3.216,87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1226A7" w14:textId="419EC653" w:rsidR="00363973" w:rsidRPr="00363973" w:rsidRDefault="001C3074" w:rsidP="00363973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1C3074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2,28</w:t>
            </w:r>
          </w:p>
        </w:tc>
      </w:tr>
      <w:tr w:rsidR="00363973" w:rsidRPr="00363973" w14:paraId="0D0D27B7" w14:textId="77777777" w:rsidTr="00531025">
        <w:trPr>
          <w:trHeight w:val="50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585F3" w14:textId="77777777" w:rsidR="00363973" w:rsidRPr="00363973" w:rsidRDefault="00363973" w:rsidP="00363973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TECSUP-03 (SP)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7294" w14:textId="77777777" w:rsidR="00363973" w:rsidRPr="00363973" w:rsidRDefault="00363973" w:rsidP="00363973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Técnico de suporte ao usuário de tecnologia da informação Sênior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84D31" w14:textId="77777777" w:rsidR="00363973" w:rsidRPr="00363973" w:rsidRDefault="00363973" w:rsidP="00363973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 xml:space="preserve"> R$          3.216,87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4617D6" w14:textId="54664322" w:rsidR="00363973" w:rsidRPr="00363973" w:rsidRDefault="001C3074" w:rsidP="00363973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1C3074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2,28</w:t>
            </w:r>
          </w:p>
        </w:tc>
      </w:tr>
      <w:tr w:rsidR="00363973" w:rsidRPr="00363973" w14:paraId="7C2E0B7D" w14:textId="77777777" w:rsidTr="00531025">
        <w:trPr>
          <w:trHeight w:val="600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94915" w14:textId="77777777" w:rsidR="00363973" w:rsidRPr="00363973" w:rsidRDefault="00363973" w:rsidP="00363973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GERSUP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58DE8" w14:textId="77777777" w:rsidR="00363973" w:rsidRPr="00363973" w:rsidRDefault="00363973" w:rsidP="00363973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Gerente de suporte técnico de tecnologia da informação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1F0F8" w14:textId="77777777" w:rsidR="00363973" w:rsidRPr="00363973" w:rsidRDefault="00363973" w:rsidP="00363973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 xml:space="preserve"> R$        10.365,31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D64552" w14:textId="4848F28C" w:rsidR="00363973" w:rsidRPr="00363973" w:rsidRDefault="001C3074" w:rsidP="00363973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1C3074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1,98</w:t>
            </w:r>
          </w:p>
        </w:tc>
      </w:tr>
      <w:tr w:rsidR="00363973" w:rsidRPr="00363973" w14:paraId="2935BEA0" w14:textId="77777777" w:rsidTr="00531025">
        <w:trPr>
          <w:trHeight w:val="50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BBD2A" w14:textId="77777777" w:rsidR="00363973" w:rsidRPr="00363973" w:rsidRDefault="00363973" w:rsidP="00363973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ASUPCOMP-03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A662" w14:textId="77777777" w:rsidR="00363973" w:rsidRPr="00363973" w:rsidRDefault="00363973" w:rsidP="00363973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Analista de suporte computacional Sênior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3FEB4C" w14:textId="77777777" w:rsidR="00363973" w:rsidRPr="00363973" w:rsidRDefault="00363973" w:rsidP="00363973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 xml:space="preserve"> R$          7.487,05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29973" w14:textId="54478E8B" w:rsidR="00363973" w:rsidRPr="00363973" w:rsidRDefault="001C3074" w:rsidP="00363973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1C3074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2,03</w:t>
            </w:r>
          </w:p>
        </w:tc>
      </w:tr>
      <w:tr w:rsidR="00363973" w:rsidRPr="00363973" w14:paraId="0562B94D" w14:textId="77777777" w:rsidTr="00531025">
        <w:trPr>
          <w:trHeight w:val="600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EBE8B" w14:textId="77777777" w:rsidR="00363973" w:rsidRPr="00363973" w:rsidRDefault="00363973" w:rsidP="00363973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ARED-02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099BD" w14:textId="77777777" w:rsidR="00363973" w:rsidRPr="00363973" w:rsidRDefault="00363973" w:rsidP="00363973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Analista de redes e de comunicação de dados Pleno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6A6D4" w14:textId="77777777" w:rsidR="00363973" w:rsidRPr="00363973" w:rsidRDefault="00363973" w:rsidP="00363973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 xml:space="preserve"> R$          7.384,26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ACB36" w14:textId="33318D76" w:rsidR="00363973" w:rsidRPr="00363973" w:rsidRDefault="001C3074" w:rsidP="00363973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1C3074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2,04</w:t>
            </w:r>
          </w:p>
        </w:tc>
      </w:tr>
      <w:tr w:rsidR="00363973" w:rsidRPr="00363973" w14:paraId="2D6EC79A" w14:textId="77777777" w:rsidTr="00531025">
        <w:trPr>
          <w:trHeight w:val="600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05CBE6" w14:textId="77777777" w:rsidR="00363973" w:rsidRPr="00363973" w:rsidRDefault="00363973" w:rsidP="00363973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ASO-03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BF98A" w14:textId="77777777" w:rsidR="00363973" w:rsidRPr="00363973" w:rsidRDefault="00363973" w:rsidP="00363973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Administrador de sistemas operacionais Sênior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10BCF" w14:textId="77777777" w:rsidR="00363973" w:rsidRPr="00363973" w:rsidRDefault="00363973" w:rsidP="00363973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 xml:space="preserve"> R$          9.542,92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3ED499" w14:textId="443E1AE9" w:rsidR="00363973" w:rsidRPr="00363973" w:rsidRDefault="00554EA4" w:rsidP="00554EA4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554EA4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1,99</w:t>
            </w:r>
          </w:p>
        </w:tc>
      </w:tr>
      <w:tr w:rsidR="00363973" w:rsidRPr="00363973" w14:paraId="0D5A43C4" w14:textId="77777777" w:rsidTr="00531025">
        <w:trPr>
          <w:trHeight w:val="50"/>
        </w:trPr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EC2681" w14:textId="77777777" w:rsidR="00363973" w:rsidRPr="00363973" w:rsidRDefault="00363973" w:rsidP="00363973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ASEG-02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E83F" w14:textId="25403EC5" w:rsidR="00363973" w:rsidRPr="00363973" w:rsidRDefault="00363973" w:rsidP="00363973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Administrador em segurança da informação Pleno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39A5E" w14:textId="77777777" w:rsidR="00363973" w:rsidRPr="00363973" w:rsidRDefault="00363973" w:rsidP="00363973">
            <w:pPr>
              <w:widowControl/>
              <w:autoSpaceDE/>
              <w:autoSpaceDN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363973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 xml:space="preserve"> R$          9.716,67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15EE0D" w14:textId="1D9B3AC2" w:rsidR="00363973" w:rsidRPr="00363973" w:rsidRDefault="00554EA4" w:rsidP="00363973">
            <w:pPr>
              <w:widowControl/>
              <w:autoSpaceDE/>
              <w:autoSpaceDN/>
              <w:jc w:val="center"/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</w:pPr>
            <w:r w:rsidRPr="00554EA4">
              <w:rPr>
                <w:rFonts w:ascii="Aptos Narrow" w:eastAsia="Times New Roman" w:hAnsi="Aptos Narrow" w:cs="Times New Roman"/>
                <w:color w:val="000000"/>
                <w:lang w:val="pt-BR" w:eastAsia="pt-BR"/>
              </w:rPr>
              <w:t>1,99</w:t>
            </w:r>
          </w:p>
        </w:tc>
      </w:tr>
    </w:tbl>
    <w:p w14:paraId="5AB278E4" w14:textId="77777777" w:rsidR="00305AF5" w:rsidRDefault="00305AF5" w:rsidP="00363973">
      <w:pPr>
        <w:pStyle w:val="Corpodetexto"/>
        <w:spacing w:before="32"/>
        <w:jc w:val="both"/>
      </w:pPr>
    </w:p>
    <w:p w14:paraId="22C9C96E" w14:textId="77777777" w:rsidR="00DA7EF8" w:rsidRDefault="00DA7EF8">
      <w:pPr>
        <w:pStyle w:val="Corpodetexto"/>
        <w:spacing w:before="32"/>
        <w:ind w:left="427"/>
        <w:jc w:val="both"/>
      </w:pPr>
    </w:p>
    <w:p w14:paraId="0ACA7B42" w14:textId="77777777" w:rsidR="00DA7EF8" w:rsidRDefault="00DA7EF8">
      <w:pPr>
        <w:pStyle w:val="Corpodetexto"/>
        <w:spacing w:before="32"/>
        <w:ind w:left="427"/>
        <w:jc w:val="both"/>
      </w:pPr>
    </w:p>
    <w:p w14:paraId="09A7E42E" w14:textId="5348F9C7" w:rsidR="004B6593" w:rsidRDefault="00460E3E">
      <w:pPr>
        <w:pStyle w:val="Ttulo1"/>
        <w:numPr>
          <w:ilvl w:val="0"/>
          <w:numId w:val="1"/>
        </w:numPr>
        <w:tabs>
          <w:tab w:val="left" w:pos="426"/>
        </w:tabs>
        <w:ind w:left="426" w:hanging="359"/>
      </w:pPr>
      <w:r>
        <w:rPr>
          <w:color w:val="2D74B5"/>
        </w:rPr>
        <w:lastRenderedPageBreak/>
        <w:t>Quantitativo de Profissionais</w:t>
      </w:r>
    </w:p>
    <w:p w14:paraId="169A8439" w14:textId="13EF2050" w:rsidR="00294CBB" w:rsidRDefault="00C1308F" w:rsidP="00804555">
      <w:pPr>
        <w:pStyle w:val="Corpodetexto"/>
        <w:spacing w:before="32"/>
        <w:ind w:left="427"/>
        <w:jc w:val="both"/>
      </w:pPr>
      <w:r>
        <w:t>O Termo de Referência</w:t>
      </w:r>
      <w:r w:rsidR="009D1619">
        <w:t>,</w:t>
      </w:r>
      <w:r>
        <w:t xml:space="preserve"> bem como os </w:t>
      </w:r>
      <w:r w:rsidR="00294CBB">
        <w:t xml:space="preserve">seus </w:t>
      </w:r>
      <w:r>
        <w:t>Anexos 2 e 17</w:t>
      </w:r>
      <w:r w:rsidR="009D1619">
        <w:t>,</w:t>
      </w:r>
      <w:r>
        <w:t xml:space="preserve"> estabelecem o quantitativo minimo de perfis profissionais </w:t>
      </w:r>
      <w:r w:rsidR="00294CBB">
        <w:t>que compõe a equipe que prestará o serviço a ser contratado</w:t>
      </w:r>
      <w:r w:rsidR="00E50D31">
        <w:t>.</w:t>
      </w:r>
    </w:p>
    <w:p w14:paraId="669CF411" w14:textId="77777777" w:rsidR="00294CBB" w:rsidRDefault="00294CBB" w:rsidP="00804555">
      <w:pPr>
        <w:pStyle w:val="Corpodetexto"/>
        <w:spacing w:before="32"/>
        <w:ind w:left="427"/>
        <w:jc w:val="both"/>
      </w:pPr>
    </w:p>
    <w:p w14:paraId="74E5A6FA" w14:textId="675E8345" w:rsidR="00E50D31" w:rsidRDefault="00294CBB" w:rsidP="00804555">
      <w:pPr>
        <w:pStyle w:val="Corpodetexto"/>
        <w:spacing w:before="32"/>
        <w:ind w:left="427"/>
        <w:jc w:val="both"/>
      </w:pPr>
      <w:r>
        <w:t>Assim, a</w:t>
      </w:r>
      <w:r w:rsidR="00E50D31" w:rsidRPr="00E50D31">
        <w:t xml:space="preserve">s licitantes que apresentarem em suas Planilhas de Custos </w:t>
      </w:r>
      <w:r w:rsidR="00460E3E">
        <w:t>quantitativo de perfis profissionais inferior ao estabelecido</w:t>
      </w:r>
      <w:r w:rsidR="00E50D31" w:rsidRPr="00E50D31">
        <w:t xml:space="preserve">, serão convocadas pelo Pregoeiro a fazer o ajuste de Planilha. Se após a solicitação do Pregoeiro os valores </w:t>
      </w:r>
      <w:r w:rsidR="00E50D31">
        <w:t xml:space="preserve">e informações </w:t>
      </w:r>
      <w:r w:rsidR="00E50D31" w:rsidRPr="00E50D31">
        <w:t>continuarem em desconformidade com</w:t>
      </w:r>
      <w:r w:rsidR="00E50D31">
        <w:t xml:space="preserve"> o estabelecido neste</w:t>
      </w:r>
      <w:r w:rsidR="00050E34">
        <w:t xml:space="preserve"> item</w:t>
      </w:r>
      <w:r w:rsidR="00E50D31">
        <w:t>,</w:t>
      </w:r>
      <w:r w:rsidR="00E50D31" w:rsidRPr="00E50D31">
        <w:t xml:space="preserve"> a licitante será desclassificadas do certame.</w:t>
      </w:r>
    </w:p>
    <w:p w14:paraId="146AD5A2" w14:textId="77777777" w:rsidR="00294CBB" w:rsidRDefault="00294CBB" w:rsidP="00804555">
      <w:pPr>
        <w:pStyle w:val="Corpodetexto"/>
        <w:spacing w:before="32"/>
        <w:ind w:left="427"/>
        <w:jc w:val="both"/>
      </w:pPr>
    </w:p>
    <w:p w14:paraId="46C9570F" w14:textId="73F34380" w:rsidR="00294CBB" w:rsidRDefault="00294CBB" w:rsidP="00804555">
      <w:pPr>
        <w:pStyle w:val="Corpodetexto"/>
        <w:spacing w:before="32"/>
        <w:ind w:left="427"/>
        <w:jc w:val="both"/>
      </w:pPr>
      <w:r>
        <w:t>Vale lembrar que o item 20.6, alínea c</w:t>
      </w:r>
      <w:r w:rsidR="001D7316">
        <w:t>,</w:t>
      </w:r>
      <w:r>
        <w:t xml:space="preserve"> do </w:t>
      </w:r>
      <w:r w:rsidRPr="00294CBB">
        <w:t>Anexo I da Portaria SGD/MGI nº 1.070/2023</w:t>
      </w:r>
      <w:r>
        <w:t xml:space="preserve"> estabelece a dinâmica de gestão da equipe contratada somente durante a execução do contrato e em cada ordem de serviço específica, não eximindo a empresa de fornecer a quantidade mínima de profissionais estabelecida no Termo de Refência.</w:t>
      </w:r>
    </w:p>
    <w:p w14:paraId="6F1CCE47" w14:textId="77777777" w:rsidR="00050E34" w:rsidRDefault="00050E34" w:rsidP="00804555">
      <w:pPr>
        <w:pStyle w:val="Corpodetexto"/>
        <w:spacing w:before="32"/>
        <w:ind w:left="427"/>
        <w:jc w:val="both"/>
      </w:pPr>
    </w:p>
    <w:p w14:paraId="36EAC9B7" w14:textId="77777777" w:rsidR="00460E3E" w:rsidRDefault="00460E3E" w:rsidP="00460E3E">
      <w:pPr>
        <w:pStyle w:val="Ttulo1"/>
        <w:numPr>
          <w:ilvl w:val="0"/>
          <w:numId w:val="1"/>
        </w:numPr>
        <w:tabs>
          <w:tab w:val="left" w:pos="426"/>
        </w:tabs>
        <w:ind w:left="426" w:hanging="359"/>
      </w:pPr>
      <w:r>
        <w:rPr>
          <w:color w:val="2D74B5"/>
        </w:rPr>
        <w:t>Convenção / Acordo Coletivo</w:t>
      </w:r>
    </w:p>
    <w:p w14:paraId="68493417" w14:textId="5AE8B41C" w:rsidR="00460E3E" w:rsidRDefault="00460E3E" w:rsidP="00460E3E">
      <w:pPr>
        <w:pStyle w:val="Corpodetexto"/>
        <w:spacing w:before="32"/>
        <w:ind w:left="427"/>
        <w:jc w:val="both"/>
      </w:pPr>
      <w:r>
        <w:t xml:space="preserve">A </w:t>
      </w:r>
      <w:r w:rsidRPr="00804555">
        <w:t xml:space="preserve">Planilha de Custos e Formação de Preços </w:t>
      </w:r>
      <w:r>
        <w:t>deverá ser preenchida com todas os valores</w:t>
      </w:r>
      <w:r w:rsidR="00371E88">
        <w:t>,</w:t>
      </w:r>
      <w:r>
        <w:t xml:space="preserve"> informações</w:t>
      </w:r>
      <w:r w:rsidR="00371E88">
        <w:t xml:space="preserve"> e números de registro da</w:t>
      </w:r>
      <w:r>
        <w:t xml:space="preserve">s Convenções ou Acordos Coletivos de Trabalho aplicáveis às categorias e localidades onde ocorrerá a prestação dos serviços. </w:t>
      </w:r>
    </w:p>
    <w:p w14:paraId="5B60428D" w14:textId="77777777" w:rsidR="00460E3E" w:rsidRDefault="00460E3E" w:rsidP="00460E3E">
      <w:pPr>
        <w:pStyle w:val="Corpodetexto"/>
        <w:spacing w:before="32"/>
        <w:ind w:left="427"/>
        <w:jc w:val="both"/>
      </w:pPr>
    </w:p>
    <w:p w14:paraId="16E60027" w14:textId="4B63BE5A" w:rsidR="00460E3E" w:rsidRDefault="00460E3E" w:rsidP="00460E3E">
      <w:pPr>
        <w:pStyle w:val="Corpodetexto"/>
        <w:spacing w:before="32"/>
        <w:ind w:left="427"/>
        <w:jc w:val="both"/>
      </w:pPr>
      <w:r w:rsidRPr="00E50D31">
        <w:t xml:space="preserve">As licitantes que apresentarem em suas Planilhas de Custos </w:t>
      </w:r>
      <w:r w:rsidR="00CD20A4" w:rsidRPr="00CD20A4">
        <w:t>valores, informações e números de registro</w:t>
      </w:r>
      <w:r>
        <w:t xml:space="preserve"> em desconformidade com as </w:t>
      </w:r>
      <w:r w:rsidRPr="00E50D31">
        <w:t>Convenções ou Acordos Coletivos de Trabalho</w:t>
      </w:r>
      <w:r>
        <w:t xml:space="preserve"> aplicáveis</w:t>
      </w:r>
      <w:r w:rsidRPr="00E50D31">
        <w:t xml:space="preserve">, serão convocadas pelo Pregoeiro a fazer o ajuste de Planilha. Se após a solicitação do Pregoeiro os valores </w:t>
      </w:r>
      <w:r>
        <w:t xml:space="preserve">e informações </w:t>
      </w:r>
      <w:r w:rsidRPr="00E50D31">
        <w:t>continuarem em desconformidade com</w:t>
      </w:r>
      <w:r>
        <w:t xml:space="preserve"> o estabelecido neste item,</w:t>
      </w:r>
      <w:r w:rsidRPr="00E50D31">
        <w:t xml:space="preserve"> a licitante será desclassificadas do certame.</w:t>
      </w:r>
    </w:p>
    <w:p w14:paraId="7842D4CE" w14:textId="77777777" w:rsidR="00460E3E" w:rsidRDefault="00460E3E" w:rsidP="00804555">
      <w:pPr>
        <w:pStyle w:val="Corpodetexto"/>
        <w:spacing w:before="32"/>
        <w:ind w:left="427"/>
        <w:jc w:val="both"/>
      </w:pPr>
    </w:p>
    <w:p w14:paraId="4CE25B78" w14:textId="016584AC" w:rsidR="00050E34" w:rsidRDefault="00050E34" w:rsidP="00050E34">
      <w:pPr>
        <w:pStyle w:val="Ttulo1"/>
        <w:numPr>
          <w:ilvl w:val="0"/>
          <w:numId w:val="1"/>
        </w:numPr>
        <w:tabs>
          <w:tab w:val="left" w:pos="426"/>
        </w:tabs>
        <w:ind w:left="426" w:hanging="359"/>
      </w:pPr>
      <w:r>
        <w:rPr>
          <w:color w:val="2D74B5"/>
        </w:rPr>
        <w:t>Férias e Adicional de Férias</w:t>
      </w:r>
    </w:p>
    <w:p w14:paraId="5D43C3BB" w14:textId="0001BA8D" w:rsidR="00050E34" w:rsidRDefault="00050E34" w:rsidP="00050E34">
      <w:pPr>
        <w:pStyle w:val="Corpodetexto"/>
        <w:spacing w:before="32"/>
        <w:ind w:left="427"/>
        <w:jc w:val="both"/>
      </w:pPr>
      <w:r>
        <w:t>Com base no art. 7º, XVII, da Constituição Federal, fundamento utilizado na composição dos custos, é garantido ao trabalhador o gozo de férias anuais remuneradas com acréscimo de, pelo menos, um terço sobre a remuneração normal, o que implica a necessária consideração de duas parcelas indissociáveis na formação de custos:</w:t>
      </w:r>
    </w:p>
    <w:p w14:paraId="0BB8B20E" w14:textId="59DB23EF" w:rsidR="00050E34" w:rsidRDefault="00050E34" w:rsidP="00050E34">
      <w:pPr>
        <w:pStyle w:val="Corpodetexto"/>
        <w:spacing w:before="32"/>
        <w:ind w:left="720"/>
        <w:jc w:val="both"/>
      </w:pPr>
      <w:r>
        <w:t>Remuneração de férias (1/12): 1/12×100≈8,33%</w:t>
      </w:r>
    </w:p>
    <w:p w14:paraId="479383C0" w14:textId="78558C40" w:rsidR="00050E34" w:rsidRDefault="00050E34" w:rsidP="00050E34">
      <w:pPr>
        <w:pStyle w:val="Corpodetexto"/>
        <w:spacing w:before="32"/>
        <w:ind w:left="720"/>
        <w:jc w:val="both"/>
      </w:pPr>
      <w:r>
        <w:t>Adicional constitucional de 1/3 sobre as férias: 1/3×1/12×100≈2,78%</w:t>
      </w:r>
    </w:p>
    <w:p w14:paraId="15BC6779" w14:textId="7C344723" w:rsidR="00050E34" w:rsidRDefault="00050E34" w:rsidP="00050E34">
      <w:pPr>
        <w:pStyle w:val="Corpodetexto"/>
        <w:spacing w:before="32"/>
        <w:ind w:left="720"/>
        <w:jc w:val="both"/>
      </w:pPr>
      <w:r>
        <w:t>Total do submódulo 2.1</w:t>
      </w:r>
      <w:r w:rsidR="00C06523">
        <w:t xml:space="preserve">-B  - </w:t>
      </w:r>
      <w:r>
        <w:t>Férias e Adicional de Férias: 8,33% + 2,78% = 11,11%</w:t>
      </w:r>
    </w:p>
    <w:p w14:paraId="0E007ADA" w14:textId="77777777" w:rsidR="00050E34" w:rsidRDefault="00050E34" w:rsidP="00050E34">
      <w:pPr>
        <w:pStyle w:val="Corpodetexto"/>
        <w:spacing w:before="32"/>
        <w:ind w:left="427"/>
        <w:jc w:val="both"/>
      </w:pPr>
    </w:p>
    <w:p w14:paraId="44BC50DA" w14:textId="4AA156D5" w:rsidR="00050E34" w:rsidRDefault="00050E34" w:rsidP="00050E34">
      <w:pPr>
        <w:pStyle w:val="Corpodetexto"/>
        <w:spacing w:before="32"/>
        <w:ind w:left="427"/>
        <w:jc w:val="both"/>
      </w:pPr>
      <w:r w:rsidRPr="00E50D31">
        <w:t xml:space="preserve">As licitantes que apresentarem em suas Planilhas de Custos valores </w:t>
      </w:r>
      <w:r>
        <w:t xml:space="preserve">de Férias e Adicional de Férias inferiores a </w:t>
      </w:r>
      <w:r w:rsidRPr="00050E34">
        <w:t>11,11%</w:t>
      </w:r>
      <w:r w:rsidRPr="00E50D31">
        <w:t>, serão convocadas pelo Pregoeiro a fazer o ajuste de Planilha. Se após a solicitação do Pregoeiro os valores continuarem em desconformidade com</w:t>
      </w:r>
      <w:r>
        <w:t xml:space="preserve"> o estabelecido neste item,</w:t>
      </w:r>
      <w:r w:rsidRPr="00E50D31">
        <w:t xml:space="preserve"> a licitante será desclassificadas do certame.</w:t>
      </w:r>
    </w:p>
    <w:p w14:paraId="11E026EC" w14:textId="77777777" w:rsidR="00050E34" w:rsidRDefault="00050E34" w:rsidP="00050E34">
      <w:pPr>
        <w:pStyle w:val="Corpodetexto"/>
        <w:spacing w:before="32"/>
        <w:ind w:left="427"/>
        <w:jc w:val="both"/>
      </w:pPr>
    </w:p>
    <w:p w14:paraId="39D876B2" w14:textId="19111447" w:rsidR="00C44C03" w:rsidRDefault="00192130" w:rsidP="00C44C03">
      <w:pPr>
        <w:pStyle w:val="Ttulo1"/>
        <w:numPr>
          <w:ilvl w:val="0"/>
          <w:numId w:val="1"/>
        </w:numPr>
        <w:tabs>
          <w:tab w:val="left" w:pos="426"/>
        </w:tabs>
        <w:ind w:left="426" w:hanging="359"/>
      </w:pPr>
      <w:r w:rsidRPr="00192130">
        <w:rPr>
          <w:color w:val="2D74B5"/>
        </w:rPr>
        <w:t>INSS</w:t>
      </w:r>
      <w:r>
        <w:rPr>
          <w:color w:val="2D74B5"/>
        </w:rPr>
        <w:t xml:space="preserve">, </w:t>
      </w:r>
      <w:r w:rsidRPr="00192130">
        <w:rPr>
          <w:color w:val="2D74B5"/>
        </w:rPr>
        <w:t>CPRB</w:t>
      </w:r>
      <w:r>
        <w:rPr>
          <w:color w:val="2D74B5"/>
        </w:rPr>
        <w:t>,</w:t>
      </w:r>
      <w:r w:rsidR="006A4BB3">
        <w:rPr>
          <w:color w:val="2D74B5"/>
        </w:rPr>
        <w:t xml:space="preserve"> </w:t>
      </w:r>
      <w:r>
        <w:rPr>
          <w:color w:val="2D74B5"/>
        </w:rPr>
        <w:t>Desoneração e Reequilíbrio Econômico-Financeiro</w:t>
      </w:r>
    </w:p>
    <w:p w14:paraId="6F221A1E" w14:textId="77777777" w:rsidR="005E29BB" w:rsidRDefault="005E29BB" w:rsidP="006E0DA9">
      <w:pPr>
        <w:pStyle w:val="Corpodetexto"/>
        <w:spacing w:before="32"/>
        <w:ind w:left="427"/>
        <w:jc w:val="both"/>
      </w:pPr>
    </w:p>
    <w:p w14:paraId="25958AB4" w14:textId="31F078EF" w:rsidR="006E0DA9" w:rsidRDefault="006E0DA9" w:rsidP="006E0DA9">
      <w:pPr>
        <w:pStyle w:val="Corpodetexto"/>
        <w:spacing w:before="32"/>
        <w:ind w:left="427"/>
        <w:jc w:val="both"/>
      </w:pPr>
      <w:r>
        <w:t>A proposta deverá ser elaborada considerando as condições vigentes na data de sua apresentação</w:t>
      </w:r>
      <w:r w:rsidR="00980CB7">
        <w:t xml:space="preserve"> no que se refere aos custos de INSS e CPRB</w:t>
      </w:r>
      <w:r>
        <w:t>, ou seja, com base nas alíquotas efetivamente aplicáveis naquele momento, não sendo necessária a antecipação de custos futuros decorrentes da majoração gradual da contribuição previdenciária.</w:t>
      </w:r>
    </w:p>
    <w:p w14:paraId="31FEE0B9" w14:textId="77777777" w:rsidR="006E0DA9" w:rsidRDefault="006E0DA9" w:rsidP="006E0DA9">
      <w:pPr>
        <w:pStyle w:val="Corpodetexto"/>
        <w:spacing w:before="32"/>
        <w:ind w:left="427"/>
        <w:jc w:val="both"/>
      </w:pPr>
    </w:p>
    <w:p w14:paraId="5C023DDA" w14:textId="77777777" w:rsidR="005E29BB" w:rsidRDefault="005E29BB" w:rsidP="006E0DA9">
      <w:pPr>
        <w:pStyle w:val="Corpodetexto"/>
        <w:spacing w:before="32"/>
        <w:ind w:left="427"/>
        <w:jc w:val="both"/>
      </w:pPr>
    </w:p>
    <w:p w14:paraId="74F6D289" w14:textId="77777777" w:rsidR="006E0DA9" w:rsidRDefault="006E0DA9" w:rsidP="006E0DA9">
      <w:pPr>
        <w:pStyle w:val="Corpodetexto"/>
        <w:spacing w:before="32"/>
        <w:ind w:left="427"/>
        <w:jc w:val="both"/>
      </w:pPr>
      <w:r>
        <w:lastRenderedPageBreak/>
        <w:t>Eventual aumento de custos decorrente da reoneração da folha de pagamento será tratado por meio de revisão contratual, a ser solicitada pela contratada após a efetiva majoração das alíquotas, nos termos dos arts. 134 e 136, inciso I, da Lei nº 14.133/2021, e conforme o regime de transição estabelecido nos arts. 9º-A e 9º-B da Lei nº 12.546/2011, com redação dada pela Lei nº 14.973/2024.</w:t>
      </w:r>
    </w:p>
    <w:p w14:paraId="22BEF42D" w14:textId="77777777" w:rsidR="006A4BB3" w:rsidRDefault="006A4BB3" w:rsidP="006E0DA9">
      <w:pPr>
        <w:pStyle w:val="Corpodetexto"/>
        <w:spacing w:before="32"/>
        <w:ind w:left="427"/>
        <w:jc w:val="both"/>
      </w:pPr>
    </w:p>
    <w:p w14:paraId="013A7181" w14:textId="4DA42920" w:rsidR="006A4BB3" w:rsidRDefault="006A4BB3" w:rsidP="006E0DA9">
      <w:pPr>
        <w:pStyle w:val="Corpodetexto"/>
        <w:spacing w:before="32"/>
        <w:ind w:left="427"/>
        <w:jc w:val="both"/>
      </w:pPr>
      <w:r>
        <w:t>O aumento de custos referente a qualquer outro tributo</w:t>
      </w:r>
      <w:r w:rsidR="00BC4FC1">
        <w:t xml:space="preserve"> que impacte diretamente </w:t>
      </w:r>
      <w:r w:rsidR="005176AD">
        <w:t>a</w:t>
      </w:r>
      <w:r w:rsidR="00BC4FC1">
        <w:t xml:space="preserve"> presente contratação</w:t>
      </w:r>
      <w:r>
        <w:t xml:space="preserve"> será tratado por meio de revisão contratual na forma citada neste tópico</w:t>
      </w:r>
      <w:r w:rsidR="00BC4FC1">
        <w:t>.</w:t>
      </w:r>
    </w:p>
    <w:p w14:paraId="54723875" w14:textId="77777777" w:rsidR="00C67F4B" w:rsidRDefault="00C67F4B" w:rsidP="00050E34">
      <w:pPr>
        <w:pStyle w:val="Corpodetexto"/>
        <w:spacing w:before="32"/>
        <w:ind w:left="427"/>
        <w:jc w:val="both"/>
      </w:pPr>
    </w:p>
    <w:p w14:paraId="5EB33F60" w14:textId="15926C4F" w:rsidR="00C67F4B" w:rsidRDefault="00C67F4B" w:rsidP="00C67F4B">
      <w:pPr>
        <w:pStyle w:val="Ttulo1"/>
        <w:numPr>
          <w:ilvl w:val="0"/>
          <w:numId w:val="1"/>
        </w:numPr>
        <w:tabs>
          <w:tab w:val="left" w:pos="426"/>
        </w:tabs>
        <w:ind w:left="426" w:hanging="359"/>
      </w:pPr>
      <w:r>
        <w:rPr>
          <w:color w:val="2D74B5"/>
        </w:rPr>
        <w:t xml:space="preserve">Uniformes e </w:t>
      </w:r>
      <w:r w:rsidR="0006776B">
        <w:rPr>
          <w:color w:val="2D74B5"/>
        </w:rPr>
        <w:t>Materiais</w:t>
      </w:r>
    </w:p>
    <w:p w14:paraId="302EC16A" w14:textId="013579D7" w:rsidR="00C67F4B" w:rsidRDefault="00241F89" w:rsidP="00C67F4B">
      <w:pPr>
        <w:pStyle w:val="Corpodetexto"/>
        <w:spacing w:before="32"/>
        <w:ind w:left="427"/>
        <w:jc w:val="both"/>
      </w:pPr>
      <w:r>
        <w:t xml:space="preserve">O Termo de Referência estabelece a necessidade de fornecimento </w:t>
      </w:r>
      <w:r w:rsidR="008E1F10">
        <w:t xml:space="preserve">de </w:t>
      </w:r>
      <w:r>
        <w:t xml:space="preserve">uniformes e </w:t>
      </w:r>
      <w:r w:rsidR="0006776B">
        <w:t>materiáis</w:t>
      </w:r>
      <w:r>
        <w:t xml:space="preserve"> básic</w:t>
      </w:r>
      <w:r w:rsidR="0006776B">
        <w:t>o</w:t>
      </w:r>
      <w:r>
        <w:t>s. A planilha de custos deverá conter, conforme cada caso, o custo destes itens.</w:t>
      </w:r>
    </w:p>
    <w:p w14:paraId="290A92A6" w14:textId="77777777" w:rsidR="00241F89" w:rsidRDefault="00241F89" w:rsidP="00C67F4B">
      <w:pPr>
        <w:pStyle w:val="Corpodetexto"/>
        <w:spacing w:before="32"/>
        <w:ind w:left="427"/>
        <w:jc w:val="both"/>
      </w:pPr>
    </w:p>
    <w:p w14:paraId="5E6AE5A2" w14:textId="1A87A51D" w:rsidR="00241F89" w:rsidRDefault="00241F89" w:rsidP="00241F89">
      <w:pPr>
        <w:pStyle w:val="Ttulo1"/>
        <w:numPr>
          <w:ilvl w:val="0"/>
          <w:numId w:val="1"/>
        </w:numPr>
        <w:tabs>
          <w:tab w:val="left" w:pos="426"/>
        </w:tabs>
        <w:ind w:left="426" w:hanging="359"/>
      </w:pPr>
      <w:r>
        <w:rPr>
          <w:color w:val="2D74B5"/>
        </w:rPr>
        <w:t>ISS</w:t>
      </w:r>
      <w:r w:rsidR="00437354">
        <w:rPr>
          <w:color w:val="2D74B5"/>
        </w:rPr>
        <w:t>, Código de Tributação</w:t>
      </w:r>
      <w:r>
        <w:rPr>
          <w:color w:val="2D74B5"/>
        </w:rPr>
        <w:t xml:space="preserve"> e Código CNAE</w:t>
      </w:r>
    </w:p>
    <w:p w14:paraId="6F27E741" w14:textId="5FA76D51" w:rsidR="004B6593" w:rsidRDefault="00EF1F5D" w:rsidP="007E4F42">
      <w:pPr>
        <w:pStyle w:val="Corpodetexto"/>
        <w:spacing w:before="32"/>
        <w:ind w:left="427"/>
        <w:jc w:val="both"/>
      </w:pPr>
      <w:r>
        <w:t xml:space="preserve">As questões tributárias específicas da situação da licitante deverão ser apuradas pelo setor contábil da empresa </w:t>
      </w:r>
      <w:r w:rsidR="00607298">
        <w:t>licitante</w:t>
      </w:r>
      <w:r>
        <w:t>.</w:t>
      </w:r>
    </w:p>
    <w:p w14:paraId="0FED9C99" w14:textId="77777777" w:rsidR="001B1B9D" w:rsidRDefault="001B1B9D" w:rsidP="001B1B9D">
      <w:pPr>
        <w:pStyle w:val="Corpodetexto"/>
        <w:spacing w:before="32"/>
        <w:jc w:val="both"/>
      </w:pPr>
    </w:p>
    <w:p w14:paraId="6DFD1A2F" w14:textId="63E5D97A" w:rsidR="001B1B9D" w:rsidRDefault="001B1B9D" w:rsidP="001B1B9D">
      <w:pPr>
        <w:pStyle w:val="Ttulo1"/>
        <w:numPr>
          <w:ilvl w:val="0"/>
          <w:numId w:val="1"/>
        </w:numPr>
        <w:tabs>
          <w:tab w:val="left" w:pos="426"/>
        </w:tabs>
        <w:ind w:left="426" w:hanging="359"/>
      </w:pPr>
      <w:r>
        <w:rPr>
          <w:color w:val="2D74B5"/>
        </w:rPr>
        <w:t>Simples Nacional</w:t>
      </w:r>
    </w:p>
    <w:p w14:paraId="7FC00E4C" w14:textId="7A5B8C4D" w:rsidR="001B1B9D" w:rsidRDefault="001B1B9D" w:rsidP="001B1B9D">
      <w:pPr>
        <w:pStyle w:val="Corpodetexto"/>
        <w:spacing w:before="32"/>
        <w:ind w:left="427"/>
        <w:jc w:val="both"/>
        <w:rPr>
          <w:lang w:val="pt-BR"/>
        </w:rPr>
      </w:pPr>
      <w:r>
        <w:rPr>
          <w:lang w:val="pt-BR"/>
        </w:rPr>
        <w:t>C</w:t>
      </w:r>
      <w:r w:rsidRPr="001B1B9D">
        <w:rPr>
          <w:lang w:val="pt-BR"/>
        </w:rPr>
        <w:t xml:space="preserve">onforme estabelecido na alínea “c” do item 20.6 do Anexo I da Portaria SGD/MGI nº 1.070/2023 a Contratada possui gestão sobre a equipe alocada no contrato. Por outro lado, a Solução de Consulta COSIT nº 87/2026 da Receita Federal, delimita que a condição para que haja a cessão de mão de obra é que </w:t>
      </w:r>
      <w:proofErr w:type="gramStart"/>
      <w:r w:rsidRPr="001B1B9D">
        <w:rPr>
          <w:lang w:val="pt-BR"/>
        </w:rPr>
        <w:t>a mesma</w:t>
      </w:r>
      <w:proofErr w:type="gramEnd"/>
      <w:r w:rsidRPr="001B1B9D">
        <w:rPr>
          <w:lang w:val="pt-BR"/>
        </w:rPr>
        <w:t xml:space="preserve"> seja colocada à disposição da Contratante, o que não ocorre na contratação objeto deste certame, regida pela Portaria SGD/MGI nº 1.070/2023.</w:t>
      </w:r>
    </w:p>
    <w:p w14:paraId="3566617B" w14:textId="77777777" w:rsidR="001B1B9D" w:rsidRPr="001B1B9D" w:rsidRDefault="001B1B9D" w:rsidP="001B1B9D">
      <w:pPr>
        <w:pStyle w:val="Corpodetexto"/>
        <w:spacing w:before="32"/>
        <w:ind w:left="427"/>
        <w:jc w:val="both"/>
        <w:rPr>
          <w:lang w:val="pt-BR"/>
        </w:rPr>
      </w:pPr>
    </w:p>
    <w:p w14:paraId="7B2FBD3E" w14:textId="05F18308" w:rsidR="001B1B9D" w:rsidRPr="001B1B9D" w:rsidRDefault="001B1B9D" w:rsidP="001B1B9D">
      <w:pPr>
        <w:pStyle w:val="Corpodetexto"/>
        <w:spacing w:before="32"/>
        <w:ind w:left="427"/>
        <w:jc w:val="both"/>
        <w:rPr>
          <w:lang w:val="pt-BR"/>
        </w:rPr>
      </w:pPr>
      <w:r w:rsidRPr="001B1B9D">
        <w:rPr>
          <w:lang w:val="pt-BR"/>
        </w:rPr>
        <w:t>Desta forma, as empresas optantes do Simples Nacional poderão utilizar-se dos benefícios tributários, previdenciários e/ou trabalhistas, inclusive em execução contratual, desde que a opção esteja regular junto à Receita Federal.</w:t>
      </w:r>
    </w:p>
    <w:p w14:paraId="745B6EF9" w14:textId="77777777" w:rsidR="00614376" w:rsidRPr="00614376" w:rsidRDefault="00614376" w:rsidP="001B1B9D">
      <w:pPr>
        <w:pStyle w:val="Corpodetexto"/>
        <w:spacing w:before="32"/>
        <w:jc w:val="both"/>
        <w:rPr>
          <w:lang w:val="pt-BR"/>
        </w:rPr>
      </w:pPr>
    </w:p>
    <w:sectPr w:rsidR="00614376" w:rsidRPr="00614376" w:rsidSect="00C67F4B">
      <w:headerReference w:type="default" r:id="rId7"/>
      <w:footerReference w:type="default" r:id="rId8"/>
      <w:pgSz w:w="11910" w:h="16840"/>
      <w:pgMar w:top="1843" w:right="992" w:bottom="1200" w:left="1275" w:header="759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5FA05" w14:textId="77777777" w:rsidR="00F826EC" w:rsidRDefault="00F826EC">
      <w:r>
        <w:separator/>
      </w:r>
    </w:p>
  </w:endnote>
  <w:endnote w:type="continuationSeparator" w:id="0">
    <w:p w14:paraId="5687590C" w14:textId="77777777" w:rsidR="00F826EC" w:rsidRDefault="00F82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FD89E0" w14:textId="77777777" w:rsidR="004B6593" w:rsidRDefault="00000000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028893A2" wp14:editId="4C9454D0">
              <wp:simplePos x="0" y="0"/>
              <wp:positionH relativeFrom="page">
                <wp:posOffset>6326885</wp:posOffset>
              </wp:positionH>
              <wp:positionV relativeFrom="page">
                <wp:posOffset>9915855</wp:posOffset>
              </wp:positionV>
              <wp:extent cx="20701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70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3498E88" w14:textId="77777777" w:rsidR="004B6593" w:rsidRDefault="00000000">
                          <w:pPr>
                            <w:pStyle w:val="Corpodetexto"/>
                            <w:spacing w:line="245" w:lineRule="exact"/>
                            <w:ind w:left="2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8893A2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498.2pt;margin-top:780.8pt;width:16.3pt;height:13.0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" filled="f" stroked="f">
              <v:textbox inset="0,0,0,0">
                <w:txbxContent>
                  <w:p w14:paraId="43498E88" w14:textId="77777777" w:rsidR="004B6593" w:rsidRDefault="00000000">
                    <w:pPr>
                      <w:pStyle w:val="Corpodetexto"/>
                      <w:spacing w:line="245" w:lineRule="exact"/>
                      <w:ind w:left="2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CAB3D" w14:textId="77777777" w:rsidR="00F826EC" w:rsidRDefault="00F826EC">
      <w:r>
        <w:separator/>
      </w:r>
    </w:p>
  </w:footnote>
  <w:footnote w:type="continuationSeparator" w:id="0">
    <w:p w14:paraId="2E133DB4" w14:textId="77777777" w:rsidR="00F826EC" w:rsidRDefault="00F82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7DE7B" w14:textId="10891632" w:rsidR="004B6593" w:rsidRDefault="00E01D2D">
    <w:pPr>
      <w:pStyle w:val="Corpodetexto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4144" behindDoc="1" locked="0" layoutInCell="1" allowOverlap="1" wp14:anchorId="45D5CEA5" wp14:editId="76254272">
          <wp:simplePos x="0" y="0"/>
          <wp:positionH relativeFrom="page">
            <wp:posOffset>6380039</wp:posOffset>
          </wp:positionH>
          <wp:positionV relativeFrom="page">
            <wp:posOffset>481735</wp:posOffset>
          </wp:positionV>
          <wp:extent cx="499991" cy="500711"/>
          <wp:effectExtent l="0" t="0" r="0" b="0"/>
          <wp:wrapNone/>
          <wp:docPr id="716077685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9991" cy="5007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251657216" behindDoc="1" locked="0" layoutInCell="1" allowOverlap="1" wp14:anchorId="6D4FBB8A" wp14:editId="5FB1035B">
          <wp:simplePos x="0" y="0"/>
          <wp:positionH relativeFrom="page">
            <wp:posOffset>803909</wp:posOffset>
          </wp:positionH>
          <wp:positionV relativeFrom="page">
            <wp:posOffset>555402</wp:posOffset>
          </wp:positionV>
          <wp:extent cx="1026601" cy="437041"/>
          <wp:effectExtent l="0" t="0" r="0" b="0"/>
          <wp:wrapNone/>
          <wp:docPr id="584617596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26601" cy="4370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C54D3"/>
    <w:multiLevelType w:val="hybridMultilevel"/>
    <w:tmpl w:val="E5EAD0E0"/>
    <w:lvl w:ilvl="0" w:tplc="B720C5CE">
      <w:start w:val="1"/>
      <w:numFmt w:val="decimal"/>
      <w:lvlText w:val="%1."/>
      <w:lvlJc w:val="left"/>
      <w:pPr>
        <w:ind w:left="866" w:hanging="44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0E2298E6">
      <w:numFmt w:val="bullet"/>
      <w:lvlText w:val="•"/>
      <w:lvlJc w:val="left"/>
      <w:pPr>
        <w:ind w:left="1737" w:hanging="440"/>
      </w:pPr>
      <w:rPr>
        <w:rFonts w:hint="default"/>
        <w:lang w:val="pt-PT" w:eastAsia="en-US" w:bidi="ar-SA"/>
      </w:rPr>
    </w:lvl>
    <w:lvl w:ilvl="2" w:tplc="4BF4456A">
      <w:numFmt w:val="bullet"/>
      <w:lvlText w:val="•"/>
      <w:lvlJc w:val="left"/>
      <w:pPr>
        <w:ind w:left="2615" w:hanging="440"/>
      </w:pPr>
      <w:rPr>
        <w:rFonts w:hint="default"/>
        <w:lang w:val="pt-PT" w:eastAsia="en-US" w:bidi="ar-SA"/>
      </w:rPr>
    </w:lvl>
    <w:lvl w:ilvl="3" w:tplc="8954029A">
      <w:numFmt w:val="bullet"/>
      <w:lvlText w:val="•"/>
      <w:lvlJc w:val="left"/>
      <w:pPr>
        <w:ind w:left="3493" w:hanging="440"/>
      </w:pPr>
      <w:rPr>
        <w:rFonts w:hint="default"/>
        <w:lang w:val="pt-PT" w:eastAsia="en-US" w:bidi="ar-SA"/>
      </w:rPr>
    </w:lvl>
    <w:lvl w:ilvl="4" w:tplc="1198577E">
      <w:numFmt w:val="bullet"/>
      <w:lvlText w:val="•"/>
      <w:lvlJc w:val="left"/>
      <w:pPr>
        <w:ind w:left="4371" w:hanging="440"/>
      </w:pPr>
      <w:rPr>
        <w:rFonts w:hint="default"/>
        <w:lang w:val="pt-PT" w:eastAsia="en-US" w:bidi="ar-SA"/>
      </w:rPr>
    </w:lvl>
    <w:lvl w:ilvl="5" w:tplc="D6FC2BEA">
      <w:numFmt w:val="bullet"/>
      <w:lvlText w:val="•"/>
      <w:lvlJc w:val="left"/>
      <w:pPr>
        <w:ind w:left="5249" w:hanging="440"/>
      </w:pPr>
      <w:rPr>
        <w:rFonts w:hint="default"/>
        <w:lang w:val="pt-PT" w:eastAsia="en-US" w:bidi="ar-SA"/>
      </w:rPr>
    </w:lvl>
    <w:lvl w:ilvl="6" w:tplc="FA04F532">
      <w:numFmt w:val="bullet"/>
      <w:lvlText w:val="•"/>
      <w:lvlJc w:val="left"/>
      <w:pPr>
        <w:ind w:left="6127" w:hanging="440"/>
      </w:pPr>
      <w:rPr>
        <w:rFonts w:hint="default"/>
        <w:lang w:val="pt-PT" w:eastAsia="en-US" w:bidi="ar-SA"/>
      </w:rPr>
    </w:lvl>
    <w:lvl w:ilvl="7" w:tplc="204C78FC">
      <w:numFmt w:val="bullet"/>
      <w:lvlText w:val="•"/>
      <w:lvlJc w:val="left"/>
      <w:pPr>
        <w:ind w:left="7005" w:hanging="440"/>
      </w:pPr>
      <w:rPr>
        <w:rFonts w:hint="default"/>
        <w:lang w:val="pt-PT" w:eastAsia="en-US" w:bidi="ar-SA"/>
      </w:rPr>
    </w:lvl>
    <w:lvl w:ilvl="8" w:tplc="E27EA1BA">
      <w:numFmt w:val="bullet"/>
      <w:lvlText w:val="•"/>
      <w:lvlJc w:val="left"/>
      <w:pPr>
        <w:ind w:left="7883" w:hanging="440"/>
      </w:pPr>
      <w:rPr>
        <w:rFonts w:hint="default"/>
        <w:lang w:val="pt-PT" w:eastAsia="en-US" w:bidi="ar-SA"/>
      </w:rPr>
    </w:lvl>
  </w:abstractNum>
  <w:abstractNum w:abstractNumId="1" w15:restartNumberingAfterBreak="0">
    <w:nsid w:val="23B34AC1"/>
    <w:multiLevelType w:val="hybridMultilevel"/>
    <w:tmpl w:val="DD324E18"/>
    <w:lvl w:ilvl="0" w:tplc="5AA83BD6">
      <w:start w:val="1"/>
      <w:numFmt w:val="decimal"/>
      <w:lvlText w:val="%1."/>
      <w:lvlJc w:val="left"/>
      <w:pPr>
        <w:ind w:left="427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color w:val="2D74B5"/>
        <w:spacing w:val="-1"/>
        <w:w w:val="99"/>
        <w:sz w:val="32"/>
        <w:szCs w:val="32"/>
        <w:lang w:val="pt-PT" w:eastAsia="en-US" w:bidi="ar-SA"/>
      </w:rPr>
    </w:lvl>
    <w:lvl w:ilvl="1" w:tplc="E95AB948">
      <w:numFmt w:val="bullet"/>
      <w:lvlText w:val=""/>
      <w:lvlJc w:val="left"/>
      <w:pPr>
        <w:ind w:left="114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2" w:tplc="9D987364">
      <w:numFmt w:val="bullet"/>
      <w:lvlText w:val="•"/>
      <w:lvlJc w:val="left"/>
      <w:pPr>
        <w:ind w:left="2084" w:hanging="360"/>
      </w:pPr>
      <w:rPr>
        <w:rFonts w:hint="default"/>
        <w:lang w:val="pt-PT" w:eastAsia="en-US" w:bidi="ar-SA"/>
      </w:rPr>
    </w:lvl>
    <w:lvl w:ilvl="3" w:tplc="1F28B296">
      <w:numFmt w:val="bullet"/>
      <w:lvlText w:val="•"/>
      <w:lvlJc w:val="left"/>
      <w:pPr>
        <w:ind w:left="3028" w:hanging="360"/>
      </w:pPr>
      <w:rPr>
        <w:rFonts w:hint="default"/>
        <w:lang w:val="pt-PT" w:eastAsia="en-US" w:bidi="ar-SA"/>
      </w:rPr>
    </w:lvl>
    <w:lvl w:ilvl="4" w:tplc="B70CF42A">
      <w:numFmt w:val="bullet"/>
      <w:lvlText w:val="•"/>
      <w:lvlJc w:val="left"/>
      <w:pPr>
        <w:ind w:left="3973" w:hanging="360"/>
      </w:pPr>
      <w:rPr>
        <w:rFonts w:hint="default"/>
        <w:lang w:val="pt-PT" w:eastAsia="en-US" w:bidi="ar-SA"/>
      </w:rPr>
    </w:lvl>
    <w:lvl w:ilvl="5" w:tplc="7324BF68">
      <w:numFmt w:val="bullet"/>
      <w:lvlText w:val="•"/>
      <w:lvlJc w:val="left"/>
      <w:pPr>
        <w:ind w:left="4917" w:hanging="360"/>
      </w:pPr>
      <w:rPr>
        <w:rFonts w:hint="default"/>
        <w:lang w:val="pt-PT" w:eastAsia="en-US" w:bidi="ar-SA"/>
      </w:rPr>
    </w:lvl>
    <w:lvl w:ilvl="6" w:tplc="68EC95C2">
      <w:numFmt w:val="bullet"/>
      <w:lvlText w:val="•"/>
      <w:lvlJc w:val="left"/>
      <w:pPr>
        <w:ind w:left="5861" w:hanging="360"/>
      </w:pPr>
      <w:rPr>
        <w:rFonts w:hint="default"/>
        <w:lang w:val="pt-PT" w:eastAsia="en-US" w:bidi="ar-SA"/>
      </w:rPr>
    </w:lvl>
    <w:lvl w:ilvl="7" w:tplc="CAAA7D38">
      <w:numFmt w:val="bullet"/>
      <w:lvlText w:val="•"/>
      <w:lvlJc w:val="left"/>
      <w:pPr>
        <w:ind w:left="6806" w:hanging="360"/>
      </w:pPr>
      <w:rPr>
        <w:rFonts w:hint="default"/>
        <w:lang w:val="pt-PT" w:eastAsia="en-US" w:bidi="ar-SA"/>
      </w:rPr>
    </w:lvl>
    <w:lvl w:ilvl="8" w:tplc="6D3AC1CE">
      <w:numFmt w:val="bullet"/>
      <w:lvlText w:val="•"/>
      <w:lvlJc w:val="left"/>
      <w:pPr>
        <w:ind w:left="7750" w:hanging="360"/>
      </w:pPr>
      <w:rPr>
        <w:rFonts w:hint="default"/>
        <w:lang w:val="pt-PT" w:eastAsia="en-US" w:bidi="ar-SA"/>
      </w:rPr>
    </w:lvl>
  </w:abstractNum>
  <w:num w:numId="1" w16cid:durableId="1664233608">
    <w:abstractNumId w:val="1"/>
  </w:num>
  <w:num w:numId="2" w16cid:durableId="8856789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B6593"/>
    <w:rsid w:val="00050E34"/>
    <w:rsid w:val="0006776B"/>
    <w:rsid w:val="0007229C"/>
    <w:rsid w:val="00094D7A"/>
    <w:rsid w:val="000C6632"/>
    <w:rsid w:val="000F0881"/>
    <w:rsid w:val="00110831"/>
    <w:rsid w:val="001175F8"/>
    <w:rsid w:val="001303E7"/>
    <w:rsid w:val="0015797B"/>
    <w:rsid w:val="00171344"/>
    <w:rsid w:val="00192130"/>
    <w:rsid w:val="001B1B9D"/>
    <w:rsid w:val="001C3074"/>
    <w:rsid w:val="001D7316"/>
    <w:rsid w:val="001D776A"/>
    <w:rsid w:val="00214CDA"/>
    <w:rsid w:val="00241F89"/>
    <w:rsid w:val="002563D2"/>
    <w:rsid w:val="00261C03"/>
    <w:rsid w:val="002855A0"/>
    <w:rsid w:val="00294CBB"/>
    <w:rsid w:val="002C1D00"/>
    <w:rsid w:val="002D6624"/>
    <w:rsid w:val="002F5C44"/>
    <w:rsid w:val="00305AF5"/>
    <w:rsid w:val="00326655"/>
    <w:rsid w:val="0033659E"/>
    <w:rsid w:val="003424EF"/>
    <w:rsid w:val="003524A7"/>
    <w:rsid w:val="00352F51"/>
    <w:rsid w:val="00361DF3"/>
    <w:rsid w:val="00363973"/>
    <w:rsid w:val="00371E88"/>
    <w:rsid w:val="003D2B68"/>
    <w:rsid w:val="003E1BA5"/>
    <w:rsid w:val="003E3B6A"/>
    <w:rsid w:val="00437354"/>
    <w:rsid w:val="00460E3E"/>
    <w:rsid w:val="004738EE"/>
    <w:rsid w:val="0047579B"/>
    <w:rsid w:val="004B6593"/>
    <w:rsid w:val="005176AD"/>
    <w:rsid w:val="00531025"/>
    <w:rsid w:val="00533A59"/>
    <w:rsid w:val="00554EA4"/>
    <w:rsid w:val="00571C47"/>
    <w:rsid w:val="005840C5"/>
    <w:rsid w:val="005868BF"/>
    <w:rsid w:val="005C4630"/>
    <w:rsid w:val="005E29BB"/>
    <w:rsid w:val="005E75F2"/>
    <w:rsid w:val="00607298"/>
    <w:rsid w:val="006138BB"/>
    <w:rsid w:val="00614376"/>
    <w:rsid w:val="00614445"/>
    <w:rsid w:val="006219FF"/>
    <w:rsid w:val="00641E25"/>
    <w:rsid w:val="006A4BB3"/>
    <w:rsid w:val="006E0DA9"/>
    <w:rsid w:val="006E6187"/>
    <w:rsid w:val="006F3C9B"/>
    <w:rsid w:val="006F718E"/>
    <w:rsid w:val="006F7C5C"/>
    <w:rsid w:val="00735F2E"/>
    <w:rsid w:val="00752AC7"/>
    <w:rsid w:val="00766FE9"/>
    <w:rsid w:val="00771AA8"/>
    <w:rsid w:val="007A0350"/>
    <w:rsid w:val="007B0AEC"/>
    <w:rsid w:val="007C39C2"/>
    <w:rsid w:val="007E4F42"/>
    <w:rsid w:val="007F1EB1"/>
    <w:rsid w:val="00804555"/>
    <w:rsid w:val="0083229F"/>
    <w:rsid w:val="0083748D"/>
    <w:rsid w:val="00855DB7"/>
    <w:rsid w:val="00864476"/>
    <w:rsid w:val="00892AFE"/>
    <w:rsid w:val="00896D49"/>
    <w:rsid w:val="00897BA7"/>
    <w:rsid w:val="008A175D"/>
    <w:rsid w:val="008D5A02"/>
    <w:rsid w:val="008E1F10"/>
    <w:rsid w:val="008E282A"/>
    <w:rsid w:val="008E6DA4"/>
    <w:rsid w:val="008F2462"/>
    <w:rsid w:val="008F4C85"/>
    <w:rsid w:val="0093005A"/>
    <w:rsid w:val="00935052"/>
    <w:rsid w:val="0098089B"/>
    <w:rsid w:val="00980CB7"/>
    <w:rsid w:val="00983173"/>
    <w:rsid w:val="009A52C3"/>
    <w:rsid w:val="009D1619"/>
    <w:rsid w:val="009F48A0"/>
    <w:rsid w:val="00A20408"/>
    <w:rsid w:val="00A72A47"/>
    <w:rsid w:val="00A819CC"/>
    <w:rsid w:val="00AB53C5"/>
    <w:rsid w:val="00AC1897"/>
    <w:rsid w:val="00AC1A18"/>
    <w:rsid w:val="00AF0017"/>
    <w:rsid w:val="00AF7F28"/>
    <w:rsid w:val="00B058A1"/>
    <w:rsid w:val="00B75372"/>
    <w:rsid w:val="00BC4FC1"/>
    <w:rsid w:val="00BF5EFC"/>
    <w:rsid w:val="00C06523"/>
    <w:rsid w:val="00C109FD"/>
    <w:rsid w:val="00C1308F"/>
    <w:rsid w:val="00C27523"/>
    <w:rsid w:val="00C33B62"/>
    <w:rsid w:val="00C439AE"/>
    <w:rsid w:val="00C44C03"/>
    <w:rsid w:val="00C515DC"/>
    <w:rsid w:val="00C67F4B"/>
    <w:rsid w:val="00C92AF6"/>
    <w:rsid w:val="00C96CE4"/>
    <w:rsid w:val="00CD20A4"/>
    <w:rsid w:val="00D118B7"/>
    <w:rsid w:val="00D6518C"/>
    <w:rsid w:val="00DA7EF8"/>
    <w:rsid w:val="00DE435F"/>
    <w:rsid w:val="00DF4CAA"/>
    <w:rsid w:val="00E01D2D"/>
    <w:rsid w:val="00E078AA"/>
    <w:rsid w:val="00E1080F"/>
    <w:rsid w:val="00E4737F"/>
    <w:rsid w:val="00E50D31"/>
    <w:rsid w:val="00E855F8"/>
    <w:rsid w:val="00E94FE2"/>
    <w:rsid w:val="00EB1161"/>
    <w:rsid w:val="00EC154C"/>
    <w:rsid w:val="00EF1F5D"/>
    <w:rsid w:val="00F31EB1"/>
    <w:rsid w:val="00F730EB"/>
    <w:rsid w:val="00F826EC"/>
    <w:rsid w:val="00FA772C"/>
    <w:rsid w:val="00FC7942"/>
    <w:rsid w:val="00FC7AB2"/>
    <w:rsid w:val="00FF1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5F0AEF"/>
  <w15:docId w15:val="{7B7C1C2D-48FF-4E33-A5AC-811F7DF61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link w:val="Ttulo1Char"/>
    <w:uiPriority w:val="9"/>
    <w:qFormat/>
    <w:pPr>
      <w:ind w:left="426" w:hanging="359"/>
      <w:outlineLvl w:val="0"/>
    </w:pPr>
    <w:rPr>
      <w:rFonts w:ascii="Calibri Light" w:eastAsia="Calibri Light" w:hAnsi="Calibri Light" w:cs="Calibri Light"/>
      <w:sz w:val="32"/>
      <w:szCs w:val="32"/>
    </w:rPr>
  </w:style>
  <w:style w:type="paragraph" w:styleId="Ttulo2">
    <w:name w:val="heading 2"/>
    <w:basedOn w:val="Normal"/>
    <w:uiPriority w:val="9"/>
    <w:unhideWhenUsed/>
    <w:qFormat/>
    <w:pPr>
      <w:ind w:left="427"/>
      <w:outlineLvl w:val="1"/>
    </w:pPr>
    <w:rPr>
      <w:rFonts w:ascii="Calibri Light" w:eastAsia="Calibri Light" w:hAnsi="Calibri Light" w:cs="Calibri Light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mrio1">
    <w:name w:val="toc 1"/>
    <w:basedOn w:val="Normal"/>
    <w:uiPriority w:val="1"/>
    <w:qFormat/>
    <w:pPr>
      <w:spacing w:before="120"/>
      <w:ind w:left="866" w:hanging="439"/>
    </w:pPr>
    <w:rPr>
      <w:rFonts w:ascii="Calibri" w:eastAsia="Calibri" w:hAnsi="Calibri" w:cs="Calibri"/>
    </w:rPr>
  </w:style>
  <w:style w:type="paragraph" w:styleId="Sumrio2">
    <w:name w:val="toc 2"/>
    <w:basedOn w:val="Normal"/>
    <w:uiPriority w:val="1"/>
    <w:qFormat/>
    <w:pPr>
      <w:spacing w:before="120"/>
      <w:ind w:left="866" w:hanging="439"/>
    </w:pPr>
    <w:rPr>
      <w:rFonts w:ascii="Calibri" w:eastAsia="Calibri" w:hAnsi="Calibri" w:cs="Calibri"/>
      <w:b/>
      <w:bCs/>
      <w:i/>
      <w:iCs/>
    </w:rPr>
  </w:style>
  <w:style w:type="paragraph" w:styleId="Sumrio3">
    <w:name w:val="toc 3"/>
    <w:basedOn w:val="Normal"/>
    <w:uiPriority w:val="1"/>
    <w:qFormat/>
    <w:pPr>
      <w:spacing w:before="120"/>
      <w:ind w:left="647"/>
    </w:pPr>
    <w:rPr>
      <w:rFonts w:ascii="Calibri" w:eastAsia="Calibri" w:hAnsi="Calibri" w:cs="Calibri"/>
    </w:rPr>
  </w:style>
  <w:style w:type="paragraph" w:styleId="Corpodetexto">
    <w:name w:val="Body Text"/>
    <w:basedOn w:val="Normal"/>
    <w:link w:val="CorpodetextoChar"/>
    <w:uiPriority w:val="1"/>
    <w:qFormat/>
    <w:rPr>
      <w:rFonts w:ascii="Calibri" w:eastAsia="Calibri" w:hAnsi="Calibri" w:cs="Calibri"/>
    </w:rPr>
  </w:style>
  <w:style w:type="paragraph" w:styleId="Ttulo">
    <w:name w:val="Title"/>
    <w:basedOn w:val="Normal"/>
    <w:uiPriority w:val="10"/>
    <w:qFormat/>
    <w:pPr>
      <w:spacing w:line="428" w:lineRule="exact"/>
      <w:ind w:left="20"/>
    </w:pPr>
    <w:rPr>
      <w:rFonts w:ascii="Calibri" w:eastAsia="Calibri" w:hAnsi="Calibri" w:cs="Calibri"/>
      <w:sz w:val="40"/>
      <w:szCs w:val="40"/>
    </w:rPr>
  </w:style>
  <w:style w:type="paragraph" w:styleId="PargrafodaLista">
    <w:name w:val="List Paragraph"/>
    <w:basedOn w:val="Normal"/>
    <w:uiPriority w:val="1"/>
    <w:qFormat/>
    <w:pPr>
      <w:spacing w:before="22"/>
      <w:ind w:left="1146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E01D2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01D2D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E01D2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01D2D"/>
    <w:rPr>
      <w:rFonts w:ascii="Arial MT" w:eastAsia="Arial MT" w:hAnsi="Arial MT" w:cs="Arial MT"/>
      <w:lang w:val="pt-PT"/>
    </w:rPr>
  </w:style>
  <w:style w:type="character" w:customStyle="1" w:styleId="Ttulo1Char">
    <w:name w:val="Título 1 Char"/>
    <w:basedOn w:val="Fontepargpadro"/>
    <w:link w:val="Ttulo1"/>
    <w:uiPriority w:val="9"/>
    <w:rsid w:val="001B1B9D"/>
    <w:rPr>
      <w:rFonts w:ascii="Calibri Light" w:eastAsia="Calibri Light" w:hAnsi="Calibri Light" w:cs="Calibri Light"/>
      <w:sz w:val="32"/>
      <w:szCs w:val="32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1B1B9D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3</Pages>
  <Words>1060</Words>
  <Characters>5899</Characters>
  <Application>Microsoft Office Word</Application>
  <DocSecurity>0</DocSecurity>
  <Lines>147</Lines>
  <Paragraphs>80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Luiz Eduardo Ademi Teixeira</cp:lastModifiedBy>
  <cp:revision>103</cp:revision>
  <dcterms:created xsi:type="dcterms:W3CDTF">2025-10-16T14:49:00Z</dcterms:created>
  <dcterms:modified xsi:type="dcterms:W3CDTF">2026-07-23T14:50:00Z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2025-10-16T00:00:00Z</vt:filetime>
  </property>
  <property fmtid="{D5CDD505-2E9C-101B-9397-08002B2CF9AE}" pid="5" name="Producer">
    <vt:lpwstr>Microsoft® Word 2013</vt:lpwstr>
  </property>
</Properties>
</file>